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ACA" w:rsidRPr="00D64ACA" w:rsidRDefault="00D64ACA" w:rsidP="00D64ACA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D64ACA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6</w:t>
      </w:r>
      <w:r w:rsidRPr="00D64AC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D64ACA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3, ал. 1, т. 6</w:t>
        </w:r>
      </w:hyperlink>
      <w:r w:rsidRPr="00D64ACA"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 </w:t>
      </w:r>
      <w:r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от 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</w:t>
      </w:r>
      <w:r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  <w:bookmarkStart w:id="0" w:name="_GoBack"/>
      <w:bookmarkEnd w:id="0"/>
    </w:p>
    <w:p w:rsidR="00D64ACA" w:rsidRPr="00D64ACA" w:rsidRDefault="00D64ACA" w:rsidP="00D64ACA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1" w:name="p29524701"/>
      <w:bookmarkEnd w:id="1"/>
      <w:r w:rsidRPr="00D64AC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D64ACA" w:rsidRPr="00D64ACA" w:rsidRDefault="00D64ACA" w:rsidP="00D64ACA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D64AC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7174"/>
        <w:gridCol w:w="2528"/>
      </w:tblGrid>
      <w:tr w:rsidR="00D64ACA" w:rsidRPr="00D64ACA" w:rsidTr="00D64ACA"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 НА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МАСЛА</w:t>
            </w:r>
          </w:p>
        </w:tc>
      </w:tr>
      <w:tr w:rsidR="00D64ACA" w:rsidRPr="00D64ACA" w:rsidTr="00D64ACA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Код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Вид на маслата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</w:p>
        </w:tc>
      </w:tr>
      <w:tr w:rsidR="00D64ACA" w:rsidRPr="00D64ACA" w:rsidTr="00D64AC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(лв./кг)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Компресорни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Турбинни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Течности за хидравлични трансмисии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зъбни предавки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обработка на метали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Формовъчни масла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Антикорозионни масла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Електроизолационни масла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Смазочно-охлаждащи течности – минерални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Компресорни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Турбинни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Течности за хидравлични трансмисии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зъбни предавки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обработка на метали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Формовъчни масла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Антикорозионни масла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Електроизолационни масла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Смазочно-охлаждащи течности – синтетични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Компресорни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Турбинни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Течности за хидравлични трансмисии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зъбни предавки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Масла за обработка на метали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Формовъчни масла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Антикорозионни масла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Електроизолационни масла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Смазочно-охлаждащи течности – </w:t>
            </w:r>
            <w:proofErr w:type="spellStart"/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полусинтетични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0,64</w:t>
            </w:r>
          </w:p>
        </w:tc>
      </w:tr>
      <w:tr w:rsidR="00D64ACA" w:rsidRPr="00D64ACA" w:rsidTr="00D64ACA"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i/>
                <w:iCs/>
                <w:color w:val="565656"/>
                <w:sz w:val="20"/>
                <w:szCs w:val="20"/>
                <w:lang w:eastAsia="bg-BG"/>
              </w:rPr>
              <w:t>Забележка.</w:t>
            </w:r>
          </w:p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Размерът на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масла се определя по формулата:</w:t>
            </w:r>
          </w:p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P = Т 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val="en-US" w:eastAsia="bg-BG"/>
              </w:rPr>
              <w:t>×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Е, където:</w:t>
            </w:r>
          </w:p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 е размерът на дължимата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;</w:t>
            </w:r>
          </w:p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Т – количеството масла в кг;</w:t>
            </w:r>
          </w:p>
          <w:p w:rsidR="00D64ACA" w:rsidRPr="00D64ACA" w:rsidRDefault="00D64ACA" w:rsidP="00D64ACA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E – единичният размер на </w:t>
            </w:r>
            <w:r w:rsidRPr="00D64ACA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таксата</w:t>
            </w:r>
            <w:r w:rsidRPr="00D64ACA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в лв./кг.</w:t>
            </w:r>
          </w:p>
        </w:tc>
      </w:tr>
    </w:tbl>
    <w:p w:rsidR="00D64ACA" w:rsidRPr="00D64ACA" w:rsidRDefault="00D64ACA" w:rsidP="00D64ACA">
      <w:pPr>
        <w:spacing w:after="0" w:line="240" w:lineRule="auto"/>
        <w:ind w:firstLine="990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D64ACA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8534B3" w:rsidRDefault="008534B3"/>
    <w:sectPr w:rsidR="00853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89D"/>
    <w:rsid w:val="0043289D"/>
    <w:rsid w:val="008534B3"/>
    <w:rsid w:val="00D6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BF703-4BAA-4A4E-B0E6-DA51AD1A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eb.apis.bg/p.php?code=84000&amp;base=NARH&amp;topar=art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2</cp:revision>
  <dcterms:created xsi:type="dcterms:W3CDTF">2025-05-13T08:00:00Z</dcterms:created>
  <dcterms:modified xsi:type="dcterms:W3CDTF">2025-05-13T08:00:00Z</dcterms:modified>
</cp:coreProperties>
</file>